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4ED74" w14:textId="0DAF08F0"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w:t>
      </w:r>
      <w:r w:rsidR="00006B9D">
        <w:rPr>
          <w:b/>
          <w:bCs/>
          <w:noProof/>
          <w:sz w:val="24"/>
        </w:rPr>
        <w:t>8</w:t>
      </w:r>
      <w:r>
        <w:rPr>
          <w:b/>
          <w:i/>
          <w:noProof/>
          <w:sz w:val="28"/>
        </w:rPr>
        <w:tab/>
      </w:r>
      <w:r w:rsidR="007A1F34" w:rsidRPr="007A1F34">
        <w:rPr>
          <w:b/>
          <w:bCs/>
          <w:i/>
          <w:noProof/>
          <w:sz w:val="28"/>
        </w:rPr>
        <w:t>R2-241066</w:t>
      </w:r>
      <w:r w:rsidR="007A1F34">
        <w:rPr>
          <w:b/>
          <w:bCs/>
          <w:i/>
          <w:noProof/>
          <w:sz w:val="28"/>
        </w:rPr>
        <w:t>7</w:t>
      </w:r>
    </w:p>
    <w:p w14:paraId="7CB45193" w14:textId="07308E49" w:rsidR="001E41F3" w:rsidRDefault="00DA0064" w:rsidP="00104230">
      <w:pPr>
        <w:pStyle w:val="CRCoverPage"/>
        <w:outlineLvl w:val="0"/>
        <w:rPr>
          <w:b/>
          <w:noProof/>
          <w:sz w:val="24"/>
        </w:rPr>
      </w:pPr>
      <w:r w:rsidRPr="00DA0064">
        <w:rPr>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4033FB" w:rsidR="001E41F3" w:rsidRPr="00410371" w:rsidRDefault="000005C6" w:rsidP="00E13F3D">
            <w:pPr>
              <w:pStyle w:val="CRCoverPage"/>
              <w:spacing w:after="0"/>
              <w:jc w:val="right"/>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B3C47" w:rsidR="001E41F3" w:rsidRPr="00410371" w:rsidRDefault="007A1F34" w:rsidP="00547111">
            <w:pPr>
              <w:pStyle w:val="CRCoverPage"/>
              <w:spacing w:after="0"/>
              <w:rPr>
                <w:noProof/>
              </w:rPr>
            </w:pPr>
            <w:r w:rsidRPr="007A1F34">
              <w:fldChar w:fldCharType="begin"/>
            </w:r>
            <w:r w:rsidRPr="007A1F34">
              <w:instrText xml:space="preserve"> DOCPROPERTY  Cr#  \* MERGEFORMAT </w:instrText>
            </w:r>
            <w:r w:rsidRPr="007A1F34">
              <w:fldChar w:fldCharType="separate"/>
            </w:r>
            <w:r w:rsidRPr="007A1F34">
              <w:rPr>
                <w:b/>
                <w:noProof/>
                <w:sz w:val="28"/>
              </w:rPr>
              <w:t>121</w:t>
            </w:r>
            <w:r w:rsidRPr="007A1F34">
              <w:rPr>
                <w:b/>
                <w:noProof/>
                <w:sz w:val="28"/>
              </w:rPr>
              <w:fldChar w:fldCharType="end"/>
            </w:r>
            <w:r>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7A1F34" w:rsidP="00E13F3D">
            <w:pPr>
              <w:pStyle w:val="CRCoverPage"/>
              <w:spacing w:after="0"/>
              <w:jc w:val="center"/>
              <w:rPr>
                <w:b/>
                <w:noProof/>
              </w:rPr>
            </w:pPr>
            <w:r>
              <w:fldChar w:fldCharType="begin"/>
            </w:r>
            <w:r>
              <w:instrText xml:space="preserve"> DOCPROPERTY  Revision  \* MERGEFORMAT </w:instrText>
            </w:r>
            <w:r>
              <w:fldChar w:fldCharType="separate"/>
            </w:r>
            <w:r w:rsidR="003C421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5F5BED" w:rsidR="001E41F3" w:rsidRPr="00410371" w:rsidRDefault="000005C6">
            <w:pPr>
              <w:pStyle w:val="CRCoverPage"/>
              <w:spacing w:after="0"/>
              <w:jc w:val="center"/>
              <w:rPr>
                <w:noProof/>
                <w:sz w:val="28"/>
              </w:rPr>
            </w:pPr>
            <w:r>
              <w:rPr>
                <w:b/>
                <w:noProof/>
                <w:sz w:val="28"/>
              </w:rPr>
              <w:t>1</w:t>
            </w:r>
            <w:r w:rsidR="00647E88">
              <w:rPr>
                <w:b/>
                <w:noProof/>
                <w:sz w:val="28"/>
              </w:rPr>
              <w:t>6</w:t>
            </w:r>
            <w:r>
              <w:rPr>
                <w:b/>
                <w:noProof/>
                <w:sz w:val="28"/>
              </w:rPr>
              <w:t>.</w:t>
            </w:r>
            <w:r w:rsidR="00D100A9">
              <w:rPr>
                <w:b/>
                <w:noProof/>
                <w:sz w:val="28"/>
              </w:rPr>
              <w:t>1</w:t>
            </w:r>
            <w:r w:rsidR="00647E88">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13EB2" w:rsidR="001E41F3" w:rsidRDefault="000005C6">
            <w:pPr>
              <w:pStyle w:val="CRCoverPage"/>
              <w:spacing w:after="0"/>
              <w:ind w:left="100"/>
              <w:rPr>
                <w:noProof/>
              </w:rPr>
            </w:pPr>
            <w:r>
              <w:t>Correction to maximum data rate calculation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22FA6" w:rsidR="0050669F" w:rsidRPr="00DF2D7F" w:rsidRDefault="0085158D" w:rsidP="00DF2D7F">
            <w:pPr>
              <w:pStyle w:val="CRCoverPage"/>
              <w:spacing w:after="0"/>
              <w:ind w:left="100"/>
            </w:pPr>
            <w:proofErr w:type="spellStart"/>
            <w:r w:rsidRPr="00D954CC">
              <w:t>NR_newRAT</w:t>
            </w:r>
            <w:proofErr w:type="spellEnd"/>
            <w:r w:rsidRPr="00D954C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3EF6B" w:rsidR="001E41F3" w:rsidRDefault="003D46D6">
            <w:pPr>
              <w:pStyle w:val="CRCoverPage"/>
              <w:spacing w:after="0"/>
              <w:ind w:left="100"/>
              <w:rPr>
                <w:noProof/>
              </w:rPr>
            </w:pPr>
            <w:r>
              <w:t>2024-</w:t>
            </w:r>
            <w:r w:rsidR="000005C6">
              <w:t>11-0</w:t>
            </w:r>
            <w:r w:rsidR="00DF2D7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319793" w:rsidR="001E41F3" w:rsidRDefault="001D337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39AA93" w:rsidR="001E41F3" w:rsidRDefault="008F2BA5">
            <w:pPr>
              <w:pStyle w:val="CRCoverPage"/>
              <w:spacing w:after="0"/>
              <w:ind w:left="100"/>
              <w:rPr>
                <w:noProof/>
              </w:rPr>
            </w:pPr>
            <w:r>
              <w:t>Rel-</w:t>
            </w:r>
            <w:r w:rsidR="000005C6">
              <w:t>1</w:t>
            </w:r>
            <w:r w:rsidR="00647E8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B1931" w:rsidR="001E41F3" w:rsidRDefault="00A47B3D" w:rsidP="00A47B3D">
            <w:pPr>
              <w:pStyle w:val="CRCoverPage"/>
              <w:spacing w:before="20" w:after="80"/>
              <w:ind w:left="102"/>
              <w:rPr>
                <w:noProof/>
              </w:rPr>
            </w:pPr>
            <w:r>
              <w:rPr>
                <w:noProof/>
              </w:rPr>
              <w:t xml:space="preserve">The maximum data rate calculation for UEs is dependent on </w:t>
            </w:r>
            <w:r w:rsidR="000005C6">
              <w:rPr>
                <w:noProof/>
              </w:rPr>
              <w:t>modulation order</w:t>
            </w:r>
            <w:r w:rsidR="004B1B45">
              <w:rPr>
                <w:noProof/>
              </w:rPr>
              <w:t>,</w:t>
            </w:r>
            <w:r w:rsidR="000005C6">
              <w:rPr>
                <w:noProof/>
              </w:rPr>
              <w:t xml:space="preserve"> and the formula for calculating that is provided in section 4.1.2. However, the capability referred to in the formula (</w:t>
            </w:r>
            <w:r w:rsidR="000005C6" w:rsidRPr="000005C6">
              <w:rPr>
                <w:i/>
                <w:iCs/>
                <w:noProof/>
              </w:rPr>
              <w:t>supportedModulationOrder</w:t>
            </w:r>
            <w:r w:rsidR="000005C6">
              <w:rPr>
                <w:noProof/>
              </w:rPr>
              <w:t xml:space="preserve">) </w:t>
            </w:r>
            <w:r w:rsidR="00DF2D7F">
              <w:rPr>
                <w:noProof/>
              </w:rPr>
              <w:t>is not mandatory</w:t>
            </w:r>
            <w:r w:rsidR="00647E88">
              <w:rPr>
                <w:noProof/>
              </w:rPr>
              <w:t>,</w:t>
            </w:r>
            <w:r w:rsidR="000005C6">
              <w:rPr>
                <w:noProof/>
              </w:rPr>
              <w:t xml:space="preserve"> causing ambiguity in how to calculate the maximum data rate </w:t>
            </w:r>
            <w:r w:rsidR="005616B5">
              <w:rPr>
                <w:noProof/>
              </w:rPr>
              <w:t xml:space="preserve">when UE does not signal </w:t>
            </w:r>
            <w:r w:rsidR="005616B5">
              <w:rPr>
                <w:i/>
                <w:iCs/>
                <w:noProof/>
              </w:rPr>
              <w:t>supportedModulationOrder</w:t>
            </w:r>
            <w:r w:rsidR="000005C6">
              <w:rPr>
                <w:noProof/>
              </w:rPr>
              <w:t>.</w:t>
            </w:r>
            <w:r w:rsidR="005616B5">
              <w:rPr>
                <w:noProof/>
              </w:rPr>
              <w:t xml:space="preserve"> </w:t>
            </w:r>
            <w:r w:rsidR="000005C6">
              <w:rPr>
                <w:noProof/>
              </w:rPr>
              <w:t>This seems like a clear oversight.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3D831" w14:textId="6DE8F64B" w:rsidR="00A7618C" w:rsidRDefault="00A47B3D" w:rsidP="00A7618C">
            <w:pPr>
              <w:pStyle w:val="CRCoverPage"/>
              <w:numPr>
                <w:ilvl w:val="0"/>
                <w:numId w:val="5"/>
              </w:numPr>
              <w:tabs>
                <w:tab w:val="left" w:pos="384"/>
              </w:tabs>
              <w:spacing w:before="20" w:after="80"/>
              <w:ind w:left="384" w:hanging="284"/>
              <w:rPr>
                <w:noProof/>
              </w:rPr>
            </w:pPr>
            <w:r>
              <w:rPr>
                <w:noProof/>
              </w:rPr>
              <w:t xml:space="preserve">Clarify that the capabilities </w:t>
            </w:r>
            <w:r w:rsidR="00034725">
              <w:rPr>
                <w:i/>
                <w:iCs/>
                <w:noProof/>
              </w:rPr>
              <w:t>pdsch-256QAM-FR1</w:t>
            </w:r>
            <w:r w:rsidR="00647E88">
              <w:rPr>
                <w:noProof/>
              </w:rPr>
              <w:t xml:space="preserve"> and</w:t>
            </w:r>
            <w:r w:rsidR="00034725">
              <w:rPr>
                <w:i/>
                <w:iCs/>
                <w:noProof/>
              </w:rPr>
              <w:t xml:space="preserve"> p</w:t>
            </w:r>
            <w:r w:rsidR="000534E4">
              <w:rPr>
                <w:i/>
                <w:iCs/>
                <w:noProof/>
              </w:rPr>
              <w:t>dsch-256QAM-FR2</w:t>
            </w:r>
            <w:r>
              <w:t xml:space="preserve"> </w:t>
            </w:r>
            <w:r w:rsidR="00B77263">
              <w:t xml:space="preserve">also </w:t>
            </w:r>
            <w:r>
              <w:rPr>
                <w:noProof/>
              </w:rPr>
              <w:t xml:space="preserve">impact the maximum modulation order </w:t>
            </w:r>
            <w:r w:rsidR="000534E4">
              <w:rPr>
                <w:noProof/>
              </w:rPr>
              <w:t xml:space="preserve">for DL </w:t>
            </w:r>
            <w:r>
              <w:rPr>
                <w:noProof/>
              </w:rPr>
              <w:t>in the maximum data rate calculation</w:t>
            </w:r>
          </w:p>
          <w:p w14:paraId="75040DDA" w14:textId="4DB0DB9B" w:rsidR="000534E4" w:rsidRDefault="000534E4" w:rsidP="00A7618C">
            <w:pPr>
              <w:pStyle w:val="CRCoverPage"/>
              <w:numPr>
                <w:ilvl w:val="0"/>
                <w:numId w:val="5"/>
              </w:numPr>
              <w:tabs>
                <w:tab w:val="left" w:pos="384"/>
              </w:tabs>
              <w:spacing w:before="20" w:after="80"/>
              <w:ind w:left="384" w:hanging="284"/>
              <w:rPr>
                <w:noProof/>
              </w:rPr>
            </w:pPr>
            <w:r>
              <w:rPr>
                <w:noProof/>
              </w:rPr>
              <w:t>Clari</w:t>
            </w:r>
            <w:r w:rsidR="00647E88">
              <w:rPr>
                <w:noProof/>
              </w:rPr>
              <w:t>f</w:t>
            </w:r>
            <w:r>
              <w:rPr>
                <w:noProof/>
              </w:rPr>
              <w:t>y that the capabilit</w:t>
            </w:r>
            <w:r w:rsidR="002B0111">
              <w:rPr>
                <w:noProof/>
              </w:rPr>
              <w:t xml:space="preserve">y </w:t>
            </w:r>
            <w:r>
              <w:rPr>
                <w:i/>
                <w:iCs/>
                <w:noProof/>
              </w:rPr>
              <w:t>pusch-256QAM</w:t>
            </w:r>
            <w:r w:rsidR="002B0111">
              <w:t xml:space="preserve"> </w:t>
            </w:r>
            <w:r w:rsidR="00B77263">
              <w:t xml:space="preserve">also </w:t>
            </w:r>
            <w:r w:rsidR="002B0111">
              <w:t>impact</w:t>
            </w:r>
            <w:r w:rsidR="00D36799">
              <w:t>s</w:t>
            </w:r>
            <w:r w:rsidR="002B0111">
              <w:t xml:space="preserve"> the maximum modulation order for </w:t>
            </w:r>
            <w:r w:rsidR="00D36799">
              <w:t>U</w:t>
            </w:r>
            <w:r w:rsidR="002B0111">
              <w:t>L in the maximum data rate calculation</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43E44BC4" w14:textId="2E447515"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B77263">
              <w:rPr>
                <w:noProof/>
              </w:rPr>
              <w:t>Maximum data rate calculation</w:t>
            </w:r>
            <w:r>
              <w:rPr>
                <w:noProof/>
              </w:rPr>
              <w:t>.</w:t>
            </w:r>
          </w:p>
          <w:p w14:paraId="31C656EC" w14:textId="06526059" w:rsidR="001E41F3" w:rsidRDefault="00A7618C" w:rsidP="00A47B3D">
            <w:pPr>
              <w:pStyle w:val="CRCoverPage"/>
              <w:spacing w:before="20" w:after="80"/>
              <w:ind w:left="100"/>
              <w:rPr>
                <w:noProof/>
              </w:rPr>
            </w:pPr>
            <w:r w:rsidRPr="00441533">
              <w:rPr>
                <w:noProof/>
                <w:u w:val="single"/>
              </w:rPr>
              <w:t>Inter-operability</w:t>
            </w:r>
            <w:r>
              <w:rPr>
                <w:noProof/>
              </w:rPr>
              <w:t xml:space="preserve">: </w:t>
            </w:r>
            <w:r w:rsidR="00A47B3D">
              <w:rPr>
                <w:noProof/>
              </w:rPr>
              <w:t>No inter-operability issues are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DB370" w:rsidR="001E41F3" w:rsidRPr="00DE652A" w:rsidRDefault="00A47B3D">
            <w:pPr>
              <w:pStyle w:val="CRCoverPage"/>
              <w:spacing w:after="0"/>
              <w:ind w:left="100"/>
              <w:rPr>
                <w:noProof/>
              </w:rPr>
            </w:pPr>
            <w:r>
              <w:rPr>
                <w:noProof/>
              </w:rPr>
              <w:t xml:space="preserve">The maximum data rate calculation for UEs </w:t>
            </w:r>
            <w:r w:rsidR="00DE652A">
              <w:rPr>
                <w:noProof/>
              </w:rPr>
              <w:t xml:space="preserve">not signalling </w:t>
            </w:r>
            <w:r w:rsidR="00DE652A">
              <w:rPr>
                <w:i/>
                <w:iCs/>
                <w:noProof/>
              </w:rPr>
              <w:t xml:space="preserve">supportedModulationOrder </w:t>
            </w:r>
            <w:r>
              <w:rPr>
                <w:noProof/>
              </w:rPr>
              <w:t>is unclear in specifications</w:t>
            </w:r>
            <w:r w:rsidR="0063206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FEEF4" w:rsidR="001E41F3" w:rsidRDefault="00FD7979">
            <w:pPr>
              <w:pStyle w:val="CRCoverPage"/>
              <w:spacing w:after="0"/>
              <w:ind w:left="100"/>
              <w:rPr>
                <w:noProof/>
              </w:rPr>
            </w:pPr>
            <w:r>
              <w:rPr>
                <w:noProof/>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EC38A6" w:rsidR="001E41F3" w:rsidRDefault="00FD79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4615D2" w:rsidR="001E41F3" w:rsidRDefault="00FD79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BFC0C7" w:rsidR="001E41F3" w:rsidRDefault="00FD79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07A2D918" w14:textId="77777777" w:rsidR="003A342B" w:rsidRPr="006534D1" w:rsidRDefault="003A342B" w:rsidP="003A342B">
      <w:pPr>
        <w:pStyle w:val="Heading1"/>
      </w:pPr>
      <w:bookmarkStart w:id="1" w:name="_Toc12750879"/>
      <w:bookmarkStart w:id="2" w:name="_Toc29382243"/>
      <w:bookmarkStart w:id="3" w:name="_Toc37093360"/>
      <w:bookmarkStart w:id="4" w:name="_Toc37238636"/>
      <w:bookmarkStart w:id="5" w:name="_Toc37238750"/>
      <w:bookmarkStart w:id="6" w:name="_Toc46488645"/>
      <w:bookmarkStart w:id="7" w:name="_Toc52574066"/>
      <w:bookmarkStart w:id="8" w:name="_Toc52574152"/>
      <w:bookmarkStart w:id="9" w:name="_Toc178341049"/>
      <w:r w:rsidRPr="006534D1">
        <w:t>4</w:t>
      </w:r>
      <w:r w:rsidRPr="006534D1">
        <w:tab/>
        <w:t>UE radio access capability parameters</w:t>
      </w:r>
      <w:bookmarkEnd w:id="1"/>
      <w:bookmarkEnd w:id="2"/>
      <w:bookmarkEnd w:id="3"/>
      <w:bookmarkEnd w:id="4"/>
      <w:bookmarkEnd w:id="5"/>
      <w:bookmarkEnd w:id="6"/>
      <w:bookmarkEnd w:id="7"/>
      <w:bookmarkEnd w:id="8"/>
      <w:bookmarkEnd w:id="9"/>
    </w:p>
    <w:p w14:paraId="0D6F2B9D" w14:textId="77777777" w:rsidR="003A342B" w:rsidRPr="006534D1" w:rsidRDefault="003A342B" w:rsidP="003A342B">
      <w:pPr>
        <w:pStyle w:val="Heading2"/>
        <w:rPr>
          <w:i/>
        </w:rPr>
      </w:pPr>
      <w:bookmarkStart w:id="10" w:name="_Toc12750880"/>
      <w:bookmarkStart w:id="11" w:name="_Toc29382244"/>
      <w:bookmarkStart w:id="12" w:name="_Toc37093361"/>
      <w:bookmarkStart w:id="13" w:name="_Toc37238637"/>
      <w:bookmarkStart w:id="14" w:name="_Toc37238751"/>
      <w:bookmarkStart w:id="15" w:name="_Toc46488646"/>
      <w:bookmarkStart w:id="16" w:name="_Toc52574067"/>
      <w:bookmarkStart w:id="17" w:name="_Toc52574153"/>
      <w:bookmarkStart w:id="18" w:name="_Toc178341050"/>
      <w:r w:rsidRPr="006534D1">
        <w:t>4.1</w:t>
      </w:r>
      <w:r w:rsidRPr="006534D1">
        <w:tab/>
        <w:t>Supported max data rate</w:t>
      </w:r>
      <w:bookmarkEnd w:id="10"/>
      <w:bookmarkEnd w:id="11"/>
      <w:bookmarkEnd w:id="12"/>
      <w:bookmarkEnd w:id="13"/>
      <w:bookmarkEnd w:id="14"/>
      <w:bookmarkEnd w:id="15"/>
      <w:bookmarkEnd w:id="16"/>
      <w:bookmarkEnd w:id="17"/>
      <w:bookmarkEnd w:id="18"/>
    </w:p>
    <w:p w14:paraId="7CE8DADB" w14:textId="77777777" w:rsidR="003A342B" w:rsidRPr="006534D1" w:rsidRDefault="003A342B" w:rsidP="003A342B">
      <w:pPr>
        <w:pStyle w:val="Heading3"/>
        <w:rPr>
          <w:i/>
        </w:rPr>
      </w:pPr>
      <w:bookmarkStart w:id="19" w:name="_Toc12750881"/>
      <w:bookmarkStart w:id="20" w:name="_Toc29382245"/>
      <w:bookmarkStart w:id="21" w:name="_Toc37093362"/>
      <w:bookmarkStart w:id="22" w:name="_Toc37238638"/>
      <w:bookmarkStart w:id="23" w:name="_Toc37238752"/>
      <w:bookmarkStart w:id="24" w:name="_Toc46488647"/>
      <w:bookmarkStart w:id="25" w:name="_Toc52574068"/>
      <w:bookmarkStart w:id="26" w:name="_Toc52574154"/>
      <w:bookmarkStart w:id="27" w:name="_Toc178341051"/>
      <w:r w:rsidRPr="006534D1">
        <w:t>4.1.1</w:t>
      </w:r>
      <w:r w:rsidRPr="006534D1">
        <w:tab/>
        <w:t>General</w:t>
      </w:r>
      <w:bookmarkEnd w:id="19"/>
      <w:bookmarkEnd w:id="20"/>
      <w:bookmarkEnd w:id="21"/>
      <w:bookmarkEnd w:id="22"/>
      <w:bookmarkEnd w:id="23"/>
      <w:bookmarkEnd w:id="24"/>
      <w:bookmarkEnd w:id="25"/>
      <w:bookmarkEnd w:id="26"/>
      <w:bookmarkEnd w:id="27"/>
    </w:p>
    <w:p w14:paraId="0C2105F0" w14:textId="77777777" w:rsidR="003A342B" w:rsidRPr="006534D1" w:rsidRDefault="003A342B" w:rsidP="003A342B">
      <w:pPr>
        <w:rPr>
          <w:i/>
        </w:rPr>
      </w:pPr>
      <w:r w:rsidRPr="006534D1">
        <w:t xml:space="preserve">The DL, UL and SL max data rate supported by the UE is calculated by band or band combinations supported by the UE. A UE supporting NR (NR SA, MR-DC) shall support the calculated DL and UL max data rate defined in 4.1.2. A UE supporting NR </w:t>
      </w:r>
      <w:proofErr w:type="spellStart"/>
      <w:r w:rsidRPr="006534D1">
        <w:t>sidelink</w:t>
      </w:r>
      <w:proofErr w:type="spellEnd"/>
      <w:r w:rsidRPr="006534D1">
        <w:t xml:space="preserve"> communication shall support the calculated SL max data rate defined in 4.1.5.</w:t>
      </w:r>
    </w:p>
    <w:p w14:paraId="69ED7DC2" w14:textId="77777777" w:rsidR="003A342B" w:rsidRPr="006534D1" w:rsidRDefault="003A342B" w:rsidP="003A342B">
      <w:pPr>
        <w:pStyle w:val="Heading3"/>
        <w:rPr>
          <w:i/>
        </w:rPr>
      </w:pPr>
      <w:bookmarkStart w:id="28" w:name="_Toc12750882"/>
      <w:bookmarkStart w:id="29" w:name="_Toc29382246"/>
      <w:bookmarkStart w:id="30" w:name="_Toc37093363"/>
      <w:bookmarkStart w:id="31" w:name="_Toc37238639"/>
      <w:bookmarkStart w:id="32" w:name="_Toc37238753"/>
      <w:bookmarkStart w:id="33" w:name="_Toc46488648"/>
      <w:bookmarkStart w:id="34" w:name="_Toc52574069"/>
      <w:bookmarkStart w:id="35" w:name="_Toc52574155"/>
      <w:bookmarkStart w:id="36" w:name="_Toc178341052"/>
      <w:r w:rsidRPr="006534D1">
        <w:t>4.1.2</w:t>
      </w:r>
      <w:r w:rsidRPr="006534D1">
        <w:tab/>
        <w:t>Supported max data rate</w:t>
      </w:r>
      <w:bookmarkEnd w:id="28"/>
      <w:bookmarkEnd w:id="29"/>
      <w:bookmarkEnd w:id="30"/>
      <w:bookmarkEnd w:id="31"/>
      <w:bookmarkEnd w:id="32"/>
      <w:bookmarkEnd w:id="33"/>
      <w:bookmarkEnd w:id="34"/>
      <w:bookmarkEnd w:id="35"/>
      <w:r w:rsidRPr="006534D1">
        <w:t xml:space="preserve"> for DL/UL</w:t>
      </w:r>
      <w:bookmarkEnd w:id="36"/>
    </w:p>
    <w:p w14:paraId="56FE76CF" w14:textId="77777777" w:rsidR="003A342B" w:rsidRPr="006534D1" w:rsidRDefault="003A342B" w:rsidP="003A342B">
      <w:pPr>
        <w:spacing w:after="0"/>
      </w:pPr>
      <w:r w:rsidRPr="006534D1">
        <w:t>For NR, the approximate data rate for a given number of aggregated carriers in a band or band combination is computed as follows.</w:t>
      </w:r>
    </w:p>
    <w:p w14:paraId="7B20BC49" w14:textId="77777777" w:rsidR="003A342B" w:rsidRPr="006534D1" w:rsidRDefault="003A342B" w:rsidP="003A342B">
      <w:pPr>
        <w:pStyle w:val="EQ"/>
        <w:jc w:val="center"/>
      </w:pPr>
      <w:r w:rsidRPr="006534D1">
        <w:object w:dxaOrig="6619" w:dyaOrig="700" w14:anchorId="170ED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5pt" o:ole="">
            <v:imagedata r:id="rId17" o:title=""/>
          </v:shape>
          <o:OLEObject Type="Embed" ProgID="Equation.3" ShapeID="_x0000_i1025" DrawAspect="Content" ObjectID="_1792525128" r:id="rId18"/>
        </w:object>
      </w:r>
    </w:p>
    <w:p w14:paraId="31E43B99" w14:textId="77777777" w:rsidR="003A342B" w:rsidRPr="006534D1" w:rsidRDefault="003A342B" w:rsidP="003A342B">
      <w:r w:rsidRPr="006534D1">
        <w:t>wherein</w:t>
      </w:r>
    </w:p>
    <w:p w14:paraId="1BCF38D2" w14:textId="77777777" w:rsidR="003A342B" w:rsidRPr="006534D1" w:rsidRDefault="003A342B" w:rsidP="003A342B">
      <w:pPr>
        <w:spacing w:after="0"/>
        <w:ind w:firstLine="720"/>
        <w:contextualSpacing/>
        <w:rPr>
          <w:rFonts w:ascii="Times" w:eastAsia="Batang" w:hAnsi="Times"/>
          <w:szCs w:val="24"/>
        </w:rPr>
      </w:pPr>
      <w:r w:rsidRPr="006534D1">
        <w:rPr>
          <w:rFonts w:ascii="Times" w:eastAsia="Batang" w:hAnsi="Times"/>
          <w:szCs w:val="24"/>
        </w:rPr>
        <w:t>J is the number of aggregated component carriers in a band or band combination</w:t>
      </w:r>
    </w:p>
    <w:p w14:paraId="77C39AC4" w14:textId="77777777" w:rsidR="003A342B" w:rsidRPr="006534D1" w:rsidRDefault="003A342B" w:rsidP="003A342B">
      <w:pPr>
        <w:spacing w:after="0"/>
        <w:ind w:firstLine="720"/>
        <w:contextualSpacing/>
        <w:rPr>
          <w:rFonts w:ascii="Times" w:eastAsia="Batang" w:hAnsi="Times"/>
          <w:szCs w:val="24"/>
        </w:rPr>
      </w:pPr>
      <w:proofErr w:type="spellStart"/>
      <w:r w:rsidRPr="006534D1">
        <w:rPr>
          <w:rFonts w:ascii="Times" w:eastAsia="Batang" w:hAnsi="Times"/>
          <w:szCs w:val="24"/>
        </w:rPr>
        <w:t>R</w:t>
      </w:r>
      <w:r w:rsidRPr="006534D1">
        <w:rPr>
          <w:rFonts w:ascii="Times" w:eastAsia="Batang" w:hAnsi="Times"/>
          <w:szCs w:val="24"/>
          <w:vertAlign w:val="subscript"/>
        </w:rPr>
        <w:t>max</w:t>
      </w:r>
      <w:proofErr w:type="spellEnd"/>
      <w:r w:rsidRPr="006534D1">
        <w:rPr>
          <w:rFonts w:ascii="Times" w:eastAsia="Batang" w:hAnsi="Times"/>
          <w:szCs w:val="24"/>
        </w:rPr>
        <w:t xml:space="preserve"> = 948/1024</w:t>
      </w:r>
    </w:p>
    <w:p w14:paraId="2615402D" w14:textId="77777777" w:rsidR="003A342B" w:rsidRPr="006534D1" w:rsidRDefault="003A342B" w:rsidP="003A342B">
      <w:pPr>
        <w:spacing w:after="0"/>
        <w:ind w:firstLine="720"/>
        <w:contextualSpacing/>
        <w:rPr>
          <w:rFonts w:ascii="Times" w:eastAsia="Batang" w:hAnsi="Times"/>
          <w:szCs w:val="24"/>
        </w:rPr>
      </w:pPr>
      <w:r w:rsidRPr="006534D1">
        <w:rPr>
          <w:rFonts w:ascii="Times" w:eastAsia="Batang" w:hAnsi="Times"/>
          <w:szCs w:val="24"/>
        </w:rPr>
        <w:t>For the j-</w:t>
      </w:r>
      <w:proofErr w:type="spellStart"/>
      <w:r w:rsidRPr="006534D1">
        <w:rPr>
          <w:rFonts w:ascii="Times" w:eastAsia="Batang" w:hAnsi="Times"/>
          <w:szCs w:val="24"/>
        </w:rPr>
        <w:t>th</w:t>
      </w:r>
      <w:proofErr w:type="spellEnd"/>
      <w:r w:rsidRPr="006534D1">
        <w:rPr>
          <w:rFonts w:ascii="Times" w:eastAsia="Batang" w:hAnsi="Times"/>
          <w:szCs w:val="24"/>
        </w:rPr>
        <w:t xml:space="preserve"> CC,</w:t>
      </w:r>
    </w:p>
    <w:p w14:paraId="184BB247" w14:textId="77777777" w:rsidR="003A342B" w:rsidRPr="006534D1" w:rsidRDefault="003A342B" w:rsidP="003A342B">
      <w:pPr>
        <w:pStyle w:val="B2"/>
        <w:rPr>
          <w:rFonts w:ascii="Times" w:hAnsi="Times"/>
        </w:rPr>
      </w:pPr>
      <w:r w:rsidRPr="006534D1">
        <w:rPr>
          <w:rFonts w:eastAsia="MS Mincho"/>
          <w:position w:val="-16"/>
        </w:rPr>
        <w:tab/>
      </w:r>
      <w:r w:rsidRPr="006534D1">
        <w:rPr>
          <w:rFonts w:eastAsia="MS Mincho"/>
          <w:noProof/>
          <w:position w:val="-16"/>
        </w:rPr>
        <w:drawing>
          <wp:inline distT="0" distB="0" distL="0" distR="0" wp14:anchorId="66069596" wp14:editId="25A5939B">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6534D1">
        <w:rPr>
          <w:rFonts w:ascii="Times" w:hAnsi="Times"/>
        </w:rPr>
        <w:t xml:space="preserve"> is the maximum number of </w:t>
      </w:r>
      <w:r w:rsidRPr="006534D1">
        <w:rPr>
          <w:rFonts w:ascii="Times" w:eastAsia="Batang" w:hAnsi="Times"/>
          <w:szCs w:val="24"/>
        </w:rPr>
        <w:t xml:space="preserve">supported </w:t>
      </w:r>
      <w:r w:rsidRPr="006534D1">
        <w:rPr>
          <w:rFonts w:ascii="Times" w:hAnsi="Times"/>
        </w:rPr>
        <w:t xml:space="preserve">layers </w:t>
      </w:r>
      <w:r w:rsidRPr="006534D1">
        <w:t xml:space="preserve">given by </w:t>
      </w:r>
      <w:proofErr w:type="spellStart"/>
      <w:r w:rsidRPr="006534D1">
        <w:rPr>
          <w:i/>
        </w:rPr>
        <w:t>maxNumberMIMO-LayersPDSCH</w:t>
      </w:r>
      <w:proofErr w:type="spellEnd"/>
      <w:r w:rsidRPr="006534D1">
        <w:rPr>
          <w:i/>
        </w:rPr>
        <w:t xml:space="preserve"> </w:t>
      </w:r>
      <w:r w:rsidRPr="006534D1">
        <w:t xml:space="preserve">for downlink and maximum of </w:t>
      </w:r>
      <w:proofErr w:type="spellStart"/>
      <w:r w:rsidRPr="006534D1">
        <w:rPr>
          <w:i/>
        </w:rPr>
        <w:t>maxNumberMIMO</w:t>
      </w:r>
      <w:proofErr w:type="spellEnd"/>
      <w:r w:rsidRPr="006534D1">
        <w:rPr>
          <w:i/>
        </w:rPr>
        <w:t>-</w:t>
      </w:r>
      <w:proofErr w:type="spellStart"/>
      <w:r w:rsidRPr="006534D1">
        <w:rPr>
          <w:i/>
        </w:rPr>
        <w:t>LayersCB</w:t>
      </w:r>
      <w:proofErr w:type="spellEnd"/>
      <w:r w:rsidRPr="006534D1">
        <w:rPr>
          <w:i/>
        </w:rPr>
        <w:t>-PUSCH</w:t>
      </w:r>
      <w:r w:rsidRPr="006534D1">
        <w:t xml:space="preserve"> and </w:t>
      </w:r>
      <w:proofErr w:type="spellStart"/>
      <w:r w:rsidRPr="006534D1">
        <w:rPr>
          <w:i/>
        </w:rPr>
        <w:t>maxNumberMIMO</w:t>
      </w:r>
      <w:proofErr w:type="spellEnd"/>
      <w:r w:rsidRPr="006534D1">
        <w:rPr>
          <w:i/>
        </w:rPr>
        <w:t>-</w:t>
      </w:r>
      <w:proofErr w:type="spellStart"/>
      <w:r w:rsidRPr="006534D1">
        <w:rPr>
          <w:i/>
        </w:rPr>
        <w:t>LayersNonCB</w:t>
      </w:r>
      <w:proofErr w:type="spellEnd"/>
      <w:r w:rsidRPr="006534D1">
        <w:rPr>
          <w:i/>
        </w:rPr>
        <w:t xml:space="preserve">-PUSCH </w:t>
      </w:r>
      <w:r w:rsidRPr="006534D1">
        <w:t>for uplink.</w:t>
      </w:r>
    </w:p>
    <w:p w14:paraId="2B02FC8D" w14:textId="1677560D" w:rsidR="003A342B" w:rsidRPr="006534D1" w:rsidRDefault="003A342B" w:rsidP="003A342B">
      <w:pPr>
        <w:pStyle w:val="B2"/>
      </w:pPr>
      <w:r w:rsidRPr="006534D1">
        <w:rPr>
          <w:rFonts w:eastAsia="MS Mincho"/>
        </w:rPr>
        <w:tab/>
      </w:r>
      <w:r w:rsidRPr="006534D1">
        <w:rPr>
          <w:rFonts w:eastAsia="MS Mincho"/>
          <w:position w:val="-10"/>
        </w:rPr>
        <w:object w:dxaOrig="400" w:dyaOrig="340" w14:anchorId="2FAFED7F">
          <v:shape id="_x0000_i1026" type="#_x0000_t75" style="width:20.5pt;height:17pt" o:ole="">
            <v:imagedata r:id="rId20" o:title=""/>
          </v:shape>
          <o:OLEObject Type="Embed" ProgID="Equation.3" ShapeID="_x0000_i1026" DrawAspect="Content" ObjectID="_1792525129" r:id="rId21"/>
        </w:object>
      </w:r>
      <w:r w:rsidRPr="006534D1">
        <w:t xml:space="preserve"> is the maximum </w:t>
      </w:r>
      <w:r w:rsidRPr="006534D1">
        <w:rPr>
          <w:rFonts w:ascii="Times" w:eastAsia="Batang" w:hAnsi="Times"/>
          <w:szCs w:val="24"/>
        </w:rPr>
        <w:t xml:space="preserve">supported </w:t>
      </w:r>
      <w:r w:rsidRPr="006534D1">
        <w:t>modulation order</w:t>
      </w:r>
      <w:r w:rsidRPr="006534D1">
        <w:rPr>
          <w:rFonts w:ascii="Times" w:eastAsia="Batang" w:hAnsi="Times"/>
          <w:szCs w:val="24"/>
        </w:rPr>
        <w:t xml:space="preserve"> </w:t>
      </w:r>
      <w:r w:rsidRPr="006534D1">
        <w:rPr>
          <w:rFonts w:eastAsia="Batang"/>
          <w:szCs w:val="24"/>
        </w:rPr>
        <w:t xml:space="preserve">given by </w:t>
      </w:r>
      <w:proofErr w:type="spellStart"/>
      <w:r w:rsidRPr="006534D1">
        <w:rPr>
          <w:rFonts w:eastAsia="Batang"/>
          <w:i/>
          <w:szCs w:val="24"/>
        </w:rPr>
        <w:t>supportedModulationOrderDL</w:t>
      </w:r>
      <w:proofErr w:type="spellEnd"/>
      <w:ins w:id="37" w:author="Nokia" w:date="2024-11-05T16:17:00Z" w16du:dateUtc="2024-11-05T21:17:00Z">
        <w:r w:rsidR="004C4819" w:rsidRPr="004C4819">
          <w:rPr>
            <w:rFonts w:eastAsia="Batang"/>
            <w:i/>
            <w:szCs w:val="24"/>
          </w:rPr>
          <w:t>, pdsch-256QAM-FR1</w:t>
        </w:r>
        <w:r w:rsidR="002567B3" w:rsidRPr="002567B3">
          <w:rPr>
            <w:rFonts w:eastAsia="Batang"/>
            <w:iCs/>
            <w:szCs w:val="24"/>
          </w:rPr>
          <w:t xml:space="preserve"> and</w:t>
        </w:r>
        <w:r w:rsidR="004C4819" w:rsidRPr="002567B3">
          <w:rPr>
            <w:rFonts w:eastAsia="Batang"/>
            <w:iCs/>
            <w:szCs w:val="24"/>
          </w:rPr>
          <w:t xml:space="preserve"> </w:t>
        </w:r>
        <w:r w:rsidR="004C4819" w:rsidRPr="004C4819">
          <w:rPr>
            <w:rFonts w:eastAsia="Batang"/>
            <w:i/>
            <w:szCs w:val="24"/>
          </w:rPr>
          <w:t>pdsch-256QAM-FR2</w:t>
        </w:r>
      </w:ins>
      <w:r w:rsidRPr="006534D1">
        <w:rPr>
          <w:rFonts w:eastAsia="Batang"/>
          <w:i/>
          <w:szCs w:val="24"/>
        </w:rPr>
        <w:t xml:space="preserve"> </w:t>
      </w:r>
      <w:r w:rsidRPr="006534D1">
        <w:rPr>
          <w:rFonts w:eastAsia="Batang"/>
          <w:szCs w:val="24"/>
        </w:rPr>
        <w:t xml:space="preserve">for downlink and </w:t>
      </w:r>
      <w:proofErr w:type="spellStart"/>
      <w:r w:rsidRPr="006534D1">
        <w:rPr>
          <w:rFonts w:eastAsia="Batang"/>
          <w:i/>
          <w:szCs w:val="24"/>
        </w:rPr>
        <w:t>supportedModulationOrderUL</w:t>
      </w:r>
      <w:proofErr w:type="spellEnd"/>
      <w:ins w:id="38" w:author="Nokia" w:date="2024-11-05T16:18:00Z" w16du:dateUtc="2024-11-05T21:18:00Z">
        <w:r w:rsidR="00CC22CC">
          <w:rPr>
            <w:rFonts w:eastAsia="Batang"/>
            <w:iCs/>
            <w:szCs w:val="24"/>
          </w:rPr>
          <w:t xml:space="preserve"> and </w:t>
        </w:r>
        <w:r w:rsidR="00CC22CC">
          <w:rPr>
            <w:i/>
            <w:iCs/>
            <w:noProof/>
          </w:rPr>
          <w:t>pusch-256QAM</w:t>
        </w:r>
      </w:ins>
      <w:r w:rsidRPr="006534D1">
        <w:rPr>
          <w:rFonts w:eastAsia="Batang"/>
          <w:szCs w:val="24"/>
        </w:rPr>
        <w:t xml:space="preserve"> for uplink.</w:t>
      </w:r>
    </w:p>
    <w:p w14:paraId="2C9F6DE3" w14:textId="77777777" w:rsidR="003A342B" w:rsidRPr="006534D1" w:rsidRDefault="003A342B" w:rsidP="003A342B">
      <w:pPr>
        <w:pStyle w:val="B2"/>
      </w:pPr>
      <w:r w:rsidRPr="006534D1">
        <w:rPr>
          <w:rFonts w:eastAsia="MS Mincho"/>
        </w:rPr>
        <w:tab/>
      </w:r>
      <w:r w:rsidRPr="006534D1">
        <w:rPr>
          <w:rFonts w:eastAsia="MS Mincho"/>
          <w:position w:val="-14"/>
        </w:rPr>
        <w:object w:dxaOrig="380" w:dyaOrig="380" w14:anchorId="0B36E4CD">
          <v:shape id="_x0000_i1027" type="#_x0000_t75" style="width:19.5pt;height:19.5pt" o:ole="">
            <v:imagedata r:id="rId22" o:title=""/>
          </v:shape>
          <o:OLEObject Type="Embed" ProgID="Equation.3" ShapeID="_x0000_i1027" DrawAspect="Content" ObjectID="_1792525130" r:id="rId23"/>
        </w:object>
      </w:r>
      <w:r w:rsidRPr="006534D1">
        <w:t xml:space="preserve">is the scaling factor given by </w:t>
      </w:r>
      <w:proofErr w:type="spellStart"/>
      <w:r w:rsidRPr="006534D1">
        <w:rPr>
          <w:i/>
        </w:rPr>
        <w:t>scalingFactor</w:t>
      </w:r>
      <w:proofErr w:type="spellEnd"/>
      <w:r w:rsidRPr="006534D1">
        <w:t xml:space="preserve"> and can take the values 1, 0.8, 0.75, and 0.4.</w:t>
      </w:r>
    </w:p>
    <w:p w14:paraId="7B476DEF" w14:textId="77777777" w:rsidR="003A342B" w:rsidRPr="006534D1" w:rsidRDefault="003A342B" w:rsidP="003A342B">
      <w:pPr>
        <w:pStyle w:val="B2"/>
      </w:pPr>
      <w:r w:rsidRPr="006534D1">
        <w:tab/>
      </w:r>
      <w:r w:rsidRPr="006534D1">
        <w:object w:dxaOrig="220" w:dyaOrig="240" w14:anchorId="53F440C6">
          <v:shape id="_x0000_i1028" type="#_x0000_t75" style="width:11.5pt;height:12.5pt" o:ole="">
            <v:imagedata r:id="rId24" o:title=""/>
          </v:shape>
          <o:OLEObject Type="Embed" ProgID="Equation.3" ShapeID="_x0000_i1028" DrawAspect="Content" ObjectID="_1792525131" r:id="rId25"/>
        </w:object>
      </w:r>
      <w:r w:rsidRPr="006534D1">
        <w:t xml:space="preserve"> is the numerology (as defined in TS 38.211 [6])</w:t>
      </w:r>
    </w:p>
    <w:p w14:paraId="7E516D2C" w14:textId="77777777" w:rsidR="003A342B" w:rsidRPr="006534D1" w:rsidRDefault="003A342B" w:rsidP="003A342B">
      <w:pPr>
        <w:pStyle w:val="B2"/>
      </w:pPr>
      <w:bookmarkStart w:id="39" w:name="OLE_LINK8"/>
      <w:r w:rsidRPr="006534D1">
        <w:tab/>
      </w:r>
      <w:r w:rsidRPr="006534D1">
        <w:object w:dxaOrig="340" w:dyaOrig="380" w14:anchorId="5C65BD86">
          <v:shape id="_x0000_i1029" type="#_x0000_t75" style="width:17pt;height:19pt" o:ole="">
            <v:imagedata r:id="rId26" o:title=""/>
          </v:shape>
          <o:OLEObject Type="Embed" ProgID="Equation.3" ShapeID="_x0000_i1029" DrawAspect="Content" ObjectID="_1792525132" r:id="rId27"/>
        </w:object>
      </w:r>
      <w:bookmarkEnd w:id="39"/>
      <w:r w:rsidRPr="006534D1">
        <w:t xml:space="preserve"> is the average OFDM symbol duration in a subframe for numerology </w:t>
      </w:r>
      <w:r w:rsidRPr="006534D1">
        <w:object w:dxaOrig="220" w:dyaOrig="240" w14:anchorId="4624B677">
          <v:shape id="_x0000_i1030" type="#_x0000_t75" style="width:11.5pt;height:12.5pt" o:ole="">
            <v:imagedata r:id="rId24" o:title=""/>
          </v:shape>
          <o:OLEObject Type="Embed" ProgID="Equation.3" ShapeID="_x0000_i1030" DrawAspect="Content" ObjectID="_1792525133" r:id="rId28"/>
        </w:object>
      </w:r>
      <w:r w:rsidRPr="006534D1">
        <w:t xml:space="preserve">, i.e. </w:t>
      </w:r>
      <w:r w:rsidRPr="006534D1">
        <w:object w:dxaOrig="1100" w:dyaOrig="580" w14:anchorId="0978C595">
          <v:shape id="_x0000_i1031" type="#_x0000_t75" style="width:56.5pt;height:28pt" o:ole="">
            <v:imagedata r:id="rId29" o:title=""/>
          </v:shape>
          <o:OLEObject Type="Embed" ProgID="Equation.3" ShapeID="_x0000_i1031" DrawAspect="Content" ObjectID="_1792525134" r:id="rId30"/>
        </w:object>
      </w:r>
      <w:r w:rsidRPr="006534D1">
        <w:t>. Note that normal cyclic prefix is assumed.</w:t>
      </w:r>
    </w:p>
    <w:p w14:paraId="14D61ADC" w14:textId="77777777" w:rsidR="003A342B" w:rsidRPr="006534D1" w:rsidRDefault="003A342B" w:rsidP="003A342B">
      <w:pPr>
        <w:pStyle w:val="B2"/>
      </w:pPr>
      <w:r w:rsidRPr="006534D1">
        <w:tab/>
      </w:r>
      <w:r w:rsidRPr="006534D1">
        <w:object w:dxaOrig="740" w:dyaOrig="340" w14:anchorId="79408A24">
          <v:shape id="_x0000_i1032" type="#_x0000_t75" style="width:37.5pt;height:16.5pt" o:ole="">
            <v:imagedata r:id="rId31" o:title=""/>
          </v:shape>
          <o:OLEObject Type="Embed" ProgID="Equation.3" ShapeID="_x0000_i1032" DrawAspect="Content" ObjectID="_1792525135" r:id="rId32"/>
        </w:object>
      </w:r>
      <w:r w:rsidRPr="006534D1">
        <w:t xml:space="preserve"> is the maximum RB allocation in bandwidth </w:t>
      </w:r>
      <w:r w:rsidRPr="006534D1">
        <w:object w:dxaOrig="560" w:dyaOrig="300" w14:anchorId="3C007CF1">
          <v:shape id="_x0000_i1033" type="#_x0000_t75" style="width:28pt;height:15pt" o:ole="">
            <v:imagedata r:id="rId33" o:title=""/>
          </v:shape>
          <o:OLEObject Type="Embed" ProgID="Equation.3" ShapeID="_x0000_i1033" DrawAspect="Content" ObjectID="_1792525136" r:id="rId34"/>
        </w:object>
      </w:r>
      <w:r w:rsidRPr="006534D1">
        <w:t xml:space="preserve"> with numerology </w:t>
      </w:r>
      <w:r w:rsidRPr="006534D1">
        <w:object w:dxaOrig="220" w:dyaOrig="240" w14:anchorId="79C5F8BF">
          <v:shape id="_x0000_i1034" type="#_x0000_t75" style="width:11.5pt;height:12.5pt" o:ole="">
            <v:imagedata r:id="rId24" o:title=""/>
          </v:shape>
          <o:OLEObject Type="Embed" ProgID="Equation.3" ShapeID="_x0000_i1034" DrawAspect="Content" ObjectID="_1792525137" r:id="rId35"/>
        </w:object>
      </w:r>
      <w:r w:rsidRPr="006534D1">
        <w:t xml:space="preserve">, as defined in 5.3 TS 38.101-1 [2] and 5.3 TS 38.101-2 [3], where </w:t>
      </w:r>
      <w:r w:rsidRPr="006534D1">
        <w:object w:dxaOrig="560" w:dyaOrig="300" w14:anchorId="3AE4B75D">
          <v:shape id="_x0000_i1035" type="#_x0000_t75" style="width:28pt;height:15pt" o:ole="">
            <v:imagedata r:id="rId33" o:title=""/>
          </v:shape>
          <o:OLEObject Type="Embed" ProgID="Equation.3" ShapeID="_x0000_i1035" DrawAspect="Content" ObjectID="_1792525138" r:id="rId36"/>
        </w:object>
      </w:r>
      <w:r w:rsidRPr="006534D1">
        <w:t xml:space="preserve"> is the UE supported maximum bandwidth in the given band or band combination.</w:t>
      </w:r>
    </w:p>
    <w:p w14:paraId="74D136B8" w14:textId="77777777" w:rsidR="003A342B" w:rsidRPr="006534D1" w:rsidRDefault="003A342B" w:rsidP="003A342B">
      <w:pPr>
        <w:pStyle w:val="B2"/>
      </w:pPr>
      <w:r w:rsidRPr="006534D1">
        <w:rPr>
          <w:rFonts w:eastAsia="MS Mincho"/>
        </w:rPr>
        <w:tab/>
      </w:r>
      <w:r w:rsidRPr="006534D1">
        <w:rPr>
          <w:rFonts w:eastAsia="MS Mincho"/>
          <w:position w:val="-6"/>
        </w:rPr>
        <w:object w:dxaOrig="560" w:dyaOrig="300" w14:anchorId="735B4DEA">
          <v:shape id="_x0000_i1036" type="#_x0000_t75" style="width:28.5pt;height:15pt" o:ole="">
            <v:imagedata r:id="rId37" o:title=""/>
          </v:shape>
          <o:OLEObject Type="Embed" ProgID="Equation.3" ShapeID="_x0000_i1036" DrawAspect="Content" ObjectID="_1792525139" r:id="rId38"/>
        </w:object>
      </w:r>
      <w:r w:rsidRPr="006534D1">
        <w:t>is the overhead and takes the following values</w:t>
      </w:r>
    </w:p>
    <w:p w14:paraId="192D3804" w14:textId="77777777" w:rsidR="003A342B" w:rsidRPr="006534D1" w:rsidRDefault="003A342B" w:rsidP="003A342B">
      <w:pPr>
        <w:spacing w:after="0"/>
        <w:ind w:left="1440" w:firstLine="720"/>
        <w:rPr>
          <w:rFonts w:ascii="Times" w:eastAsia="Batang" w:hAnsi="Times"/>
          <w:szCs w:val="24"/>
        </w:rPr>
      </w:pPr>
      <w:r w:rsidRPr="006534D1">
        <w:rPr>
          <w:rFonts w:ascii="Times" w:eastAsia="Batang" w:hAnsi="Times"/>
          <w:szCs w:val="24"/>
        </w:rPr>
        <w:t>0.14, for frequency range FR1 for DL</w:t>
      </w:r>
    </w:p>
    <w:p w14:paraId="76CABF00" w14:textId="77777777" w:rsidR="003A342B" w:rsidRPr="006534D1" w:rsidRDefault="003A342B" w:rsidP="003A342B">
      <w:pPr>
        <w:spacing w:after="0"/>
        <w:ind w:left="1440" w:firstLine="720"/>
      </w:pPr>
      <w:r w:rsidRPr="006534D1">
        <w:t>0.18, for frequency range FR2 for DL</w:t>
      </w:r>
    </w:p>
    <w:p w14:paraId="5B0E6320" w14:textId="77777777" w:rsidR="003A342B" w:rsidRPr="006534D1" w:rsidRDefault="003A342B" w:rsidP="003A342B">
      <w:pPr>
        <w:spacing w:after="0"/>
        <w:ind w:left="1440" w:firstLine="720"/>
        <w:rPr>
          <w:rFonts w:ascii="Times" w:eastAsia="Batang" w:hAnsi="Times"/>
          <w:szCs w:val="24"/>
        </w:rPr>
      </w:pPr>
      <w:r w:rsidRPr="006534D1">
        <w:rPr>
          <w:rFonts w:ascii="Times" w:eastAsia="Batang" w:hAnsi="Times"/>
          <w:szCs w:val="24"/>
        </w:rPr>
        <w:t>0.08, for frequency range FR1 for UL</w:t>
      </w:r>
    </w:p>
    <w:p w14:paraId="51FDB3D7" w14:textId="77777777" w:rsidR="003A342B" w:rsidRPr="006534D1" w:rsidRDefault="003A342B" w:rsidP="003A342B">
      <w:pPr>
        <w:ind w:left="1440" w:firstLine="720"/>
      </w:pPr>
      <w:r w:rsidRPr="006534D1">
        <w:t>0.10, for frequency range FR2 for UL</w:t>
      </w:r>
    </w:p>
    <w:p w14:paraId="0CE92A8E" w14:textId="77777777" w:rsidR="003A342B" w:rsidRPr="006534D1" w:rsidRDefault="003A342B" w:rsidP="003A342B">
      <w:pPr>
        <w:pStyle w:val="NO"/>
      </w:pPr>
      <w:r w:rsidRPr="006534D1">
        <w:t>NOTE 1:</w:t>
      </w:r>
      <w:r w:rsidRPr="006534D1">
        <w:tab/>
        <w:t>Only one of the UL or SUL carriers (the one with the higher data rate) is counted for a cell operating SUL.</w:t>
      </w:r>
    </w:p>
    <w:p w14:paraId="68124F31" w14:textId="77777777" w:rsidR="003A342B" w:rsidRPr="006534D1" w:rsidRDefault="003A342B" w:rsidP="003A342B">
      <w:pPr>
        <w:pStyle w:val="NO"/>
      </w:pPr>
      <w:r w:rsidRPr="006534D1">
        <w:t>NOTE 2:</w:t>
      </w:r>
      <w:r w:rsidRPr="006534D1">
        <w:tab/>
        <w:t>For UL Tx switching between carriers, only the supported MIMO layer combination across carriers that results in the highest combined data rate is counted for the carriers in the supported maximum UL data rate.</w:t>
      </w:r>
    </w:p>
    <w:p w14:paraId="21750131" w14:textId="77777777" w:rsidR="003A342B" w:rsidRPr="006534D1" w:rsidRDefault="003A342B" w:rsidP="003A342B">
      <w:r w:rsidRPr="006534D1">
        <w:t>The approximate maximum data rate can be computed as the maximum of the approximate data rates computed using the above formula for each of the supported band or band combinations.</w:t>
      </w:r>
    </w:p>
    <w:p w14:paraId="20BB67FB" w14:textId="77777777" w:rsidR="003A342B" w:rsidRPr="006534D1" w:rsidRDefault="003A342B" w:rsidP="003A342B">
      <w:r w:rsidRPr="006534D1">
        <w:t xml:space="preserve">For single carrier NR SA operation, the UE shall support a data rate for the carrier that is no smaller than the data rate computed using the above formula, with </w:t>
      </w:r>
      <m:oMath>
        <m:r>
          <w:rPr>
            <w:rFonts w:ascii="Cambria Math"/>
          </w:rPr>
          <m:t>J=1 CC</m:t>
        </m:r>
      </m:oMath>
      <w:r w:rsidRPr="006534D1">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6534D1">
        <w:t xml:space="preserve"> is no smaller than 4.</w:t>
      </w:r>
    </w:p>
    <w:p w14:paraId="5090BDFB" w14:textId="77777777" w:rsidR="003A342B" w:rsidRPr="006534D1" w:rsidRDefault="003A342B" w:rsidP="003A342B">
      <w:pPr>
        <w:pStyle w:val="NO"/>
      </w:pPr>
      <w:r w:rsidRPr="006534D1">
        <w:t xml:space="preserve">NOTE 3: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6534D1">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6534D1">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6534D1">
        <w:t>.</w:t>
      </w:r>
    </w:p>
    <w:p w14:paraId="5BD5300E" w14:textId="77777777" w:rsidR="003A342B" w:rsidRPr="006534D1" w:rsidRDefault="003A342B" w:rsidP="003A342B">
      <w:r w:rsidRPr="006534D1">
        <w:t>For EUTRA in case of MR-DC, the approximate data rate for a given number of aggregated carriers in a band or band combination is computed as follows.</w:t>
      </w:r>
    </w:p>
    <w:p w14:paraId="1CA17C2E" w14:textId="77777777" w:rsidR="003A342B" w:rsidRPr="006534D1" w:rsidRDefault="003A342B" w:rsidP="003A342B">
      <w:pPr>
        <w:pStyle w:val="EQ"/>
        <w:ind w:left="567"/>
      </w:pPr>
      <w:r w:rsidRPr="006534D1">
        <w:t xml:space="preserve">Data rate (in Mbps) = </w:t>
      </w:r>
      <w:r w:rsidRPr="006534D1">
        <w:fldChar w:fldCharType="begin"/>
      </w:r>
      <w:r w:rsidRPr="006534D1">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6534D1">
        <w:instrText xml:space="preserve"> </w:instrText>
      </w:r>
      <w:r w:rsidRPr="006534D1">
        <w:fldChar w:fldCharType="separate"/>
      </w:r>
      <w:r w:rsidRPr="006534D1">
        <w:rPr>
          <w:position w:val="-18"/>
        </w:rPr>
        <w:object w:dxaOrig="1579" w:dyaOrig="480" w14:anchorId="10C8EFC3">
          <v:shape id="_x0000_i1037" type="#_x0000_t75" style="width:79pt;height:24.5pt" o:ole="">
            <v:imagedata r:id="rId39" o:title=""/>
          </v:shape>
          <o:OLEObject Type="Embed" ProgID="Equation.DSMT4" ShapeID="_x0000_i1037" DrawAspect="Content" ObjectID="_1792525140" r:id="rId40"/>
        </w:object>
      </w:r>
      <w:r w:rsidRPr="006534D1">
        <w:fldChar w:fldCharType="end"/>
      </w:r>
    </w:p>
    <w:p w14:paraId="7A25A42F" w14:textId="77777777" w:rsidR="003A342B" w:rsidRPr="006534D1" w:rsidRDefault="003A342B" w:rsidP="003A342B">
      <w:r w:rsidRPr="006534D1">
        <w:t>wherein</w:t>
      </w:r>
    </w:p>
    <w:p w14:paraId="1118971D" w14:textId="77777777" w:rsidR="003A342B" w:rsidRPr="006534D1" w:rsidRDefault="003A342B" w:rsidP="003A342B">
      <w:pPr>
        <w:pStyle w:val="B2"/>
      </w:pPr>
      <w:r w:rsidRPr="006534D1">
        <w:t>J is the number of aggregated EUTRA component carriers in MR-DC band combination</w:t>
      </w:r>
    </w:p>
    <w:p w14:paraId="7769E6B5" w14:textId="77777777" w:rsidR="003A342B" w:rsidRPr="006534D1" w:rsidRDefault="003A342B" w:rsidP="003A342B">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Pr="006534D1">
        <w:t>is the total maximum number of DL-SCH transport block bits received or the total maximum number of UL-SCH transport block bits transmitted, within a 1ms TTI for j-</w:t>
      </w:r>
      <w:proofErr w:type="spellStart"/>
      <w:r w:rsidRPr="006534D1">
        <w:t>th</w:t>
      </w:r>
      <w:proofErr w:type="spellEnd"/>
      <w:r w:rsidRPr="006534D1">
        <w:t xml:space="preserve"> CC, as derived from TS36.213 [19] based on the UE supported maximum MIMO layers for the j-</w:t>
      </w:r>
      <w:proofErr w:type="spellStart"/>
      <w:r w:rsidRPr="006534D1">
        <w:t>th</w:t>
      </w:r>
      <w:proofErr w:type="spellEnd"/>
      <w:r w:rsidRPr="006534D1">
        <w:t xml:space="preserve"> CC, and based on the maximum modulation order for the j-</w:t>
      </w:r>
      <w:proofErr w:type="spellStart"/>
      <w:r w:rsidRPr="006534D1">
        <w:t>th</w:t>
      </w:r>
      <w:proofErr w:type="spellEnd"/>
      <w:r w:rsidRPr="006534D1">
        <w:t xml:space="preserve"> CC and number of PRBs based on the bandwidth of the j-</w:t>
      </w:r>
      <w:proofErr w:type="spellStart"/>
      <w:r w:rsidRPr="006534D1">
        <w:t>th</w:t>
      </w:r>
      <w:proofErr w:type="spellEnd"/>
      <w:r w:rsidRPr="006534D1">
        <w:t xml:space="preserve"> CC according to indicated UE capabilities.</w:t>
      </w:r>
    </w:p>
    <w:p w14:paraId="34C4B048" w14:textId="77777777" w:rsidR="003A342B" w:rsidRPr="006534D1" w:rsidRDefault="003A342B" w:rsidP="003A342B">
      <w:r w:rsidRPr="006534D1">
        <w:t>The approximate maximum data rate can be computed as the maximum of the approximate data rates computed using the above formula for each of the supported band or band combinations.</w:t>
      </w:r>
    </w:p>
    <w:p w14:paraId="6B082DDD" w14:textId="78AB7DD0" w:rsidR="00FD7979" w:rsidRPr="00A855F4" w:rsidRDefault="003A342B" w:rsidP="003A342B">
      <w:r w:rsidRPr="006534D1">
        <w:t>For MR-DC, the approximate maximum data rate is computed as the sum of the approximate maximum data rates from NR and EUTRA.</w:t>
      </w: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712296">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71A903" w14:textId="77777777" w:rsidR="00022FA0" w:rsidRDefault="00022FA0">
      <w:r>
        <w:separator/>
      </w:r>
    </w:p>
  </w:endnote>
  <w:endnote w:type="continuationSeparator" w:id="0">
    <w:p w14:paraId="4BD0F7CD" w14:textId="77777777" w:rsidR="00022FA0" w:rsidRDefault="00022FA0">
      <w:r>
        <w:continuationSeparator/>
      </w:r>
    </w:p>
  </w:endnote>
  <w:endnote w:type="continuationNotice" w:id="1">
    <w:p w14:paraId="0B6FA06C" w14:textId="77777777" w:rsidR="00022FA0" w:rsidRDefault="00022F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D4B182" w14:textId="77777777" w:rsidR="00022FA0" w:rsidRDefault="00022FA0">
      <w:r>
        <w:separator/>
      </w:r>
    </w:p>
  </w:footnote>
  <w:footnote w:type="continuationSeparator" w:id="0">
    <w:p w14:paraId="0A432A67" w14:textId="77777777" w:rsidR="00022FA0" w:rsidRDefault="00022FA0">
      <w:r>
        <w:continuationSeparator/>
      </w:r>
    </w:p>
  </w:footnote>
  <w:footnote w:type="continuationNotice" w:id="1">
    <w:p w14:paraId="1B234306" w14:textId="77777777" w:rsidR="00022FA0" w:rsidRDefault="00022F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926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23E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5"/>
  </w:num>
  <w:num w:numId="5" w16cid:durableId="52507230">
    <w:abstractNumId w:val="4"/>
  </w:num>
  <w:num w:numId="6" w16cid:durableId="16788519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C6"/>
    <w:rsid w:val="00006B9D"/>
    <w:rsid w:val="00022E4A"/>
    <w:rsid w:val="00022FA0"/>
    <w:rsid w:val="00026882"/>
    <w:rsid w:val="00034725"/>
    <w:rsid w:val="0005034E"/>
    <w:rsid w:val="000534E4"/>
    <w:rsid w:val="0006686D"/>
    <w:rsid w:val="00070E09"/>
    <w:rsid w:val="000A6394"/>
    <w:rsid w:val="000B7FED"/>
    <w:rsid w:val="000C038A"/>
    <w:rsid w:val="000C6598"/>
    <w:rsid w:val="000D44B3"/>
    <w:rsid w:val="000E5B02"/>
    <w:rsid w:val="0010024A"/>
    <w:rsid w:val="00104230"/>
    <w:rsid w:val="00145D43"/>
    <w:rsid w:val="001560D9"/>
    <w:rsid w:val="00192C46"/>
    <w:rsid w:val="001A08B3"/>
    <w:rsid w:val="001A7B60"/>
    <w:rsid w:val="001B52F0"/>
    <w:rsid w:val="001B561C"/>
    <w:rsid w:val="001B7A65"/>
    <w:rsid w:val="001D3374"/>
    <w:rsid w:val="001E41F3"/>
    <w:rsid w:val="001E5672"/>
    <w:rsid w:val="002170C7"/>
    <w:rsid w:val="0023370A"/>
    <w:rsid w:val="002567B3"/>
    <w:rsid w:val="00256DFE"/>
    <w:rsid w:val="0026004D"/>
    <w:rsid w:val="002640DD"/>
    <w:rsid w:val="00275D12"/>
    <w:rsid w:val="00282731"/>
    <w:rsid w:val="00284FEB"/>
    <w:rsid w:val="002860C4"/>
    <w:rsid w:val="002915A4"/>
    <w:rsid w:val="00297E17"/>
    <w:rsid w:val="002B0111"/>
    <w:rsid w:val="002B5741"/>
    <w:rsid w:val="002C62AD"/>
    <w:rsid w:val="002E472E"/>
    <w:rsid w:val="002F3E31"/>
    <w:rsid w:val="00305409"/>
    <w:rsid w:val="00346B3C"/>
    <w:rsid w:val="003609EF"/>
    <w:rsid w:val="0036231A"/>
    <w:rsid w:val="003711EC"/>
    <w:rsid w:val="00374DD4"/>
    <w:rsid w:val="00380297"/>
    <w:rsid w:val="003A342B"/>
    <w:rsid w:val="003A4DFF"/>
    <w:rsid w:val="003C421D"/>
    <w:rsid w:val="003D46D6"/>
    <w:rsid w:val="003D7AAB"/>
    <w:rsid w:val="003E1A36"/>
    <w:rsid w:val="003F28E7"/>
    <w:rsid w:val="003F4E6C"/>
    <w:rsid w:val="00410371"/>
    <w:rsid w:val="00412ACC"/>
    <w:rsid w:val="004242F1"/>
    <w:rsid w:val="00450B1A"/>
    <w:rsid w:val="0045780D"/>
    <w:rsid w:val="00460E7E"/>
    <w:rsid w:val="004B1B45"/>
    <w:rsid w:val="004B75B7"/>
    <w:rsid w:val="004C4819"/>
    <w:rsid w:val="0050669F"/>
    <w:rsid w:val="005141D9"/>
    <w:rsid w:val="0051580D"/>
    <w:rsid w:val="00547111"/>
    <w:rsid w:val="005616B5"/>
    <w:rsid w:val="00592D74"/>
    <w:rsid w:val="005C1743"/>
    <w:rsid w:val="005E2C44"/>
    <w:rsid w:val="00621188"/>
    <w:rsid w:val="006257ED"/>
    <w:rsid w:val="00632067"/>
    <w:rsid w:val="00647E88"/>
    <w:rsid w:val="00653DE4"/>
    <w:rsid w:val="00663085"/>
    <w:rsid w:val="00665C47"/>
    <w:rsid w:val="00670B9D"/>
    <w:rsid w:val="0069419D"/>
    <w:rsid w:val="00695808"/>
    <w:rsid w:val="006B46FB"/>
    <w:rsid w:val="006E21FB"/>
    <w:rsid w:val="00712296"/>
    <w:rsid w:val="007243F7"/>
    <w:rsid w:val="00744731"/>
    <w:rsid w:val="00764563"/>
    <w:rsid w:val="00792342"/>
    <w:rsid w:val="00794FC8"/>
    <w:rsid w:val="007977A8"/>
    <w:rsid w:val="007A0113"/>
    <w:rsid w:val="007A1F34"/>
    <w:rsid w:val="007B512A"/>
    <w:rsid w:val="007C2097"/>
    <w:rsid w:val="007D4EA4"/>
    <w:rsid w:val="007D6A07"/>
    <w:rsid w:val="007F5405"/>
    <w:rsid w:val="007F7259"/>
    <w:rsid w:val="008040A8"/>
    <w:rsid w:val="008279FA"/>
    <w:rsid w:val="00851090"/>
    <w:rsid w:val="0085158D"/>
    <w:rsid w:val="00853D33"/>
    <w:rsid w:val="008626E7"/>
    <w:rsid w:val="00870EE7"/>
    <w:rsid w:val="008863B9"/>
    <w:rsid w:val="008A45A6"/>
    <w:rsid w:val="008D3CCC"/>
    <w:rsid w:val="008F2BA5"/>
    <w:rsid w:val="008F3789"/>
    <w:rsid w:val="008F686C"/>
    <w:rsid w:val="009148DE"/>
    <w:rsid w:val="00941E30"/>
    <w:rsid w:val="009531B0"/>
    <w:rsid w:val="009741B3"/>
    <w:rsid w:val="009777D9"/>
    <w:rsid w:val="00981152"/>
    <w:rsid w:val="00991B88"/>
    <w:rsid w:val="00994D43"/>
    <w:rsid w:val="009A5753"/>
    <w:rsid w:val="009A579D"/>
    <w:rsid w:val="009E30A6"/>
    <w:rsid w:val="009E3297"/>
    <w:rsid w:val="009F734F"/>
    <w:rsid w:val="00A246B6"/>
    <w:rsid w:val="00A32DBA"/>
    <w:rsid w:val="00A47B3D"/>
    <w:rsid w:val="00A47E70"/>
    <w:rsid w:val="00A50CF0"/>
    <w:rsid w:val="00A7618C"/>
    <w:rsid w:val="00A7671C"/>
    <w:rsid w:val="00AA2CBC"/>
    <w:rsid w:val="00AC5820"/>
    <w:rsid w:val="00AD1CD8"/>
    <w:rsid w:val="00B258BB"/>
    <w:rsid w:val="00B326DA"/>
    <w:rsid w:val="00B67B97"/>
    <w:rsid w:val="00B77263"/>
    <w:rsid w:val="00B968C8"/>
    <w:rsid w:val="00BA3EC5"/>
    <w:rsid w:val="00BA4CE6"/>
    <w:rsid w:val="00BA51D9"/>
    <w:rsid w:val="00BB5DFC"/>
    <w:rsid w:val="00BD279D"/>
    <w:rsid w:val="00BD5880"/>
    <w:rsid w:val="00BD6BB8"/>
    <w:rsid w:val="00BF3389"/>
    <w:rsid w:val="00C049E1"/>
    <w:rsid w:val="00C442B9"/>
    <w:rsid w:val="00C51668"/>
    <w:rsid w:val="00C66BA2"/>
    <w:rsid w:val="00C820CA"/>
    <w:rsid w:val="00C870F6"/>
    <w:rsid w:val="00C95985"/>
    <w:rsid w:val="00CB4CBD"/>
    <w:rsid w:val="00CC22CC"/>
    <w:rsid w:val="00CC5026"/>
    <w:rsid w:val="00CC68D0"/>
    <w:rsid w:val="00D03F9A"/>
    <w:rsid w:val="00D06D51"/>
    <w:rsid w:val="00D100A9"/>
    <w:rsid w:val="00D24991"/>
    <w:rsid w:val="00D36799"/>
    <w:rsid w:val="00D50255"/>
    <w:rsid w:val="00D61D07"/>
    <w:rsid w:val="00D66520"/>
    <w:rsid w:val="00D70D66"/>
    <w:rsid w:val="00D84AE9"/>
    <w:rsid w:val="00D86E1D"/>
    <w:rsid w:val="00D9124E"/>
    <w:rsid w:val="00DA0064"/>
    <w:rsid w:val="00DA1415"/>
    <w:rsid w:val="00DD170C"/>
    <w:rsid w:val="00DE34CF"/>
    <w:rsid w:val="00DE51AF"/>
    <w:rsid w:val="00DE652A"/>
    <w:rsid w:val="00DF2D7F"/>
    <w:rsid w:val="00E13F3D"/>
    <w:rsid w:val="00E34898"/>
    <w:rsid w:val="00E50F23"/>
    <w:rsid w:val="00E71C18"/>
    <w:rsid w:val="00E837B1"/>
    <w:rsid w:val="00EA607B"/>
    <w:rsid w:val="00EB09B7"/>
    <w:rsid w:val="00EE7D7C"/>
    <w:rsid w:val="00EF4FD5"/>
    <w:rsid w:val="00F25D98"/>
    <w:rsid w:val="00F300FB"/>
    <w:rsid w:val="00F45842"/>
    <w:rsid w:val="00F656B8"/>
    <w:rsid w:val="00FB6386"/>
    <w:rsid w:val="00FD79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FD7979"/>
    <w:rPr>
      <w:rFonts w:ascii="Times New Roman" w:hAnsi="Times New Roman"/>
      <w:lang w:val="en-GB" w:eastAsia="en-US"/>
    </w:rPr>
  </w:style>
  <w:style w:type="character" w:customStyle="1" w:styleId="Heading1Char">
    <w:name w:val="Heading 1 Char"/>
    <w:link w:val="Heading1"/>
    <w:rsid w:val="00FD7979"/>
    <w:rPr>
      <w:rFonts w:ascii="Arial" w:hAnsi="Arial"/>
      <w:sz w:val="36"/>
      <w:lang w:val="en-GB" w:eastAsia="en-US"/>
    </w:rPr>
  </w:style>
  <w:style w:type="character" w:customStyle="1" w:styleId="Heading2Char">
    <w:name w:val="Heading 2 Char"/>
    <w:link w:val="Heading2"/>
    <w:qFormat/>
    <w:rsid w:val="00FD7979"/>
    <w:rPr>
      <w:rFonts w:ascii="Arial" w:hAnsi="Arial"/>
      <w:sz w:val="32"/>
      <w:lang w:val="en-GB" w:eastAsia="en-US"/>
    </w:rPr>
  </w:style>
  <w:style w:type="character" w:customStyle="1" w:styleId="Heading3Char">
    <w:name w:val="Heading 3 Char"/>
    <w:link w:val="Heading3"/>
    <w:rsid w:val="00FD7979"/>
    <w:rPr>
      <w:rFonts w:ascii="Arial" w:hAnsi="Arial"/>
      <w:sz w:val="28"/>
      <w:lang w:val="en-GB" w:eastAsia="en-US"/>
    </w:rPr>
  </w:style>
  <w:style w:type="character" w:customStyle="1" w:styleId="B1Char1">
    <w:name w:val="B1 Char1"/>
    <w:link w:val="B1"/>
    <w:qFormat/>
    <w:rsid w:val="00FD7979"/>
    <w:rPr>
      <w:rFonts w:ascii="Times New Roman" w:hAnsi="Times New Roman"/>
      <w:lang w:val="en-GB" w:eastAsia="en-US"/>
    </w:rPr>
  </w:style>
  <w:style w:type="character" w:customStyle="1" w:styleId="B2Char">
    <w:name w:val="B2 Char"/>
    <w:link w:val="B2"/>
    <w:qFormat/>
    <w:rsid w:val="00FD7979"/>
    <w:rPr>
      <w:rFonts w:ascii="Times New Roman" w:hAnsi="Times New Roman"/>
      <w:lang w:val="en-GB" w:eastAsia="en-US"/>
    </w:rPr>
  </w:style>
  <w:style w:type="paragraph" w:styleId="Revision">
    <w:name w:val="Revision"/>
    <w:hidden/>
    <w:uiPriority w:val="99"/>
    <w:semiHidden/>
    <w:rsid w:val="00F656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image" Target="media/image6.wmf"/><Relationship Id="rId39" Type="http://schemas.openxmlformats.org/officeDocument/2006/relationships/image" Target="media/image11.wmf"/><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header" Target="header3.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oleObject" Target="embeddings/oleObject8.bin"/><Relationship Id="rId37" Type="http://schemas.openxmlformats.org/officeDocument/2006/relationships/image" Target="media/image10.wmf"/><Relationship Id="rId40" Type="http://schemas.openxmlformats.org/officeDocument/2006/relationships/oleObject" Target="embeddings/oleObject13.bin"/><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image" Target="media/image8.w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header" Target="header4.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oleObject" Target="embeddings/oleObject4.bin"/><Relationship Id="rId33" Type="http://schemas.openxmlformats.org/officeDocument/2006/relationships/image" Target="media/image9.wmf"/><Relationship Id="rId38" Type="http://schemas.openxmlformats.org/officeDocument/2006/relationships/oleObject" Target="embeddings/oleObject12.bin"/><Relationship Id="rId46" Type="http://schemas.openxmlformats.org/officeDocument/2006/relationships/theme" Target="theme/theme1.xml"/><Relationship Id="rId20" Type="http://schemas.openxmlformats.org/officeDocument/2006/relationships/image" Target="media/image3.wmf"/><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RBI5PAMIO524-1616901215-33204</_dlc_DocId>
    <HideFromDelve xmlns="71c5aaf6-e6ce-465b-b873-5148d2a4c105">false</HideFromDelve>
    <Comments xmlns="3f2ce089-3858-4176-9a21-a30f9204848e">OK</Comments>
    <_dlc_DocIdUrl xmlns="71c5aaf6-e6ce-465b-b873-5148d2a4c105">
      <Url>https://nokia.sharepoint.com/sites/gxp/_layouts/15/DocIdRedir.aspx?ID=RBI5PAMIO524-1616901215-33204</Url>
      <Description>RBI5PAMIO524-1616901215-33204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4.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5.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35206D67-D2E5-438C-B685-18020A67A7D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1</Pages>
  <Words>937</Words>
  <Characters>5632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Andrew Lappalainen (Nokia)</cp:lastModifiedBy>
  <cp:revision>8</cp:revision>
  <cp:lastPrinted>1900-01-01T15:59:00Z</cp:lastPrinted>
  <dcterms:created xsi:type="dcterms:W3CDTF">2024-11-05T21:13:00Z</dcterms:created>
  <dcterms:modified xsi:type="dcterms:W3CDTF">2024-11-08T03:23:00Z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0c0d9272-e40d-477e-81ce-c7c0fe536711</vt:lpwstr>
  </property>
  <property fmtid="{D5CDD505-2E9C-101B-9397-08002B2CF9AE}" pid="23" name="MediaServiceImageTags">
    <vt:lpwstr/>
  </property>
</Properties>
</file>